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SessionFibo EA — руководство пользователя</w:t>
      </w:r>
    </w:p>
    <w:p>
      <w:pPr/>
      <w:r>
        <w:t xml:space="preserve">Sep 26, 2026</w:t>
      </w:r>
      <w:r>
        <w:t xml:space="preserve"> · </w:t>
      </w:r>
      <w:r>
        <w:t xml:space="preserve">@Oleg Golovin</w:t>
      </w:r>
    </w:p>
    <w:p>
      <w:pPr>
        <w:pStyle w:val="Heading2"/>
      </w:pPr>
      <w:r>
        <w:t xml:space="preserve">Что это</w:t>
      </w:r>
    </w:p>
    <w:p>
      <w:pPr/>
      <w:r>
        <w:t xml:space="preserve">SessionFibo EA — визуальный помощник для ручной торговли золотом (XAUUSD) в MetaTrader 4. Он строит на графике фибо-сетки торговых сессий, дня, недели и месяца, показывает новостной календарь, «тени» прошлых периодов, подсказки входов и состояние счёта. Торговля в нём есть, но выключена по умолчанию: основная задача — показать, где робот вошёл бы и почему, а решение остаётся за трейдером.</w:t>
      </w:r>
    </w:p>
    <w:p>
      <w:pPr/>
      <w:r>
        <w:t xml:space="preserve">Кому подходит: тем, кто торгует внутри дня от уровней Фибоначчи и сессионных диапазонов. Всё, что советник считает, он рисует; всё, что рисует, можно включить и выключить одной кнопкой.</w:t>
      </w:r>
    </w:p>
    <w:p>
      <w:pPr/>
      <w:r>
        <w:t xml:space="preserve">Что он не делает: не открывает сделки без явного включения торговли, не использует DLL, не отправляет данные никуда, кроме одного запроса к календарю ForexFactory.</w:t>
      </w:r>
    </w:p>
    <w:p>
      <w:pPr>
        <w:pStyle w:val="Heading2"/>
      </w:pPr>
      <w:r>
        <w:t xml:space="preserve">Установка</w:t>
      </w:r>
    </w:p>
    <w:p>
      <w:pPr/>
      <w:r>
        <w:t xml:space="preserve">Установка занимает пять минут; единственный обязательный ручной шаг — разрешить советнику доступ к календарю.</w:t>
      </w:r>
    </w:p>
    <w:p>
      <w:pPr>
        <w:pStyle w:val="ListParagraph"/>
        <w:numPr>
          <w:ilvl w:val="0"/>
          <w:numId w:val="2"/>
        </w:numPr>
      </w:pPr>
      <w:r>
        <w:t xml:space="preserve">Скопируйте </w:t>
      </w:r>
      <w:r>
        <w:rPr>
          <w:rStyle w:val="CodeChar"/>
        </w:rPr>
        <w:t xml:space="preserve">XAUUSD_SessionFibo_v2.mq4</w:t>
      </w:r>
      <w:r>
        <w:t xml:space="preserve"> в папку </w:t>
      </w:r>
      <w:r>
        <w:rPr>
          <w:rStyle w:val="CodeChar"/>
        </w:rPr>
        <w:t xml:space="preserve">MQL4\Experts</w:t>
      </w:r>
      <w:r>
        <w:t xml:space="preserve"> терминала (Файл → Открыть каталог данных). Откройте файл в MetaEditor и нажмите F7 — в журнале должно быть </w:t>
      </w:r>
      <w:r>
        <w:rPr>
          <w:rStyle w:val="CodeChar"/>
        </w:rPr>
        <w:t xml:space="preserve">0 error(s)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Сервис → Настройки → Советники: включите «Разрешить WebRequest для следующих URL» и добавьте две строки: </w:t>
      </w:r>
      <w:r>
        <w:rPr>
          <w:rStyle w:val="CodeChar"/>
        </w:rPr>
        <w:t xml:space="preserve">https://nfs.faireconomy.media</w:t>
      </w:r>
      <w:r>
        <w:t xml:space="preserve"> и </w:t>
      </w:r>
      <w:r>
        <w:rPr>
          <w:rStyle w:val="CodeChar"/>
        </w:rPr>
        <w:t xml:space="preserve">https://cdn-nfs.faireconomy.media</w:t>
      </w:r>
      <w:r>
        <w:t xml:space="preserve">. Без этого календарь не загрузится, всё остальное будет работать.</w:t>
      </w:r>
    </w:p>
    <w:p>
      <w:pPr>
        <w:pStyle w:val="ListParagraph"/>
        <w:numPr>
          <w:ilvl w:val="0"/>
          <w:numId w:val="2"/>
        </w:numPr>
      </w:pPr>
      <w:r>
        <w:t xml:space="preserve">Откройте график XAUUSD (рекомендуется M5) и перетащите советника из окна «Навигатор → Советники». Во вкладке «Общие» включите «Разрешить советнику торговать» — это нужно даже в режиме помощника, иначе не будут работать кнопки закрытия позиций.</w:t>
      </w:r>
    </w:p>
    <w:p>
      <w:pPr>
        <w:pStyle w:val="ListParagraph"/>
        <w:numPr>
          <w:ilvl w:val="0"/>
          <w:numId w:val="2"/>
        </w:numPr>
      </w:pPr>
      <w:r>
        <w:t xml:space="preserve">Проверка: справа появятся три окна — Счёт, Управление, Отображение; на графике — сетки сессий; внизу слева — зелёная строка «Новости: N, обновл. …». Красная строка называет, что нужно сделать.</w:t>
      </w:r>
    </w:p>
    <w:p>
      <w:pPr/>
      <w:r>
        <w:t xml:space="preserve">Язык и масштаб определяются автоматически: язык — по языку терминала, масштаб панелей — по DPI экрана. Оба можно задать вручную параметрами </w:t>
      </w:r>
      <w:r>
        <w:rPr>
          <w:rStyle w:val="CodeChar"/>
        </w:rPr>
        <w:t xml:space="preserve">Language</w:t>
      </w:r>
      <w:r>
        <w:t xml:space="preserve"> и </w:t>
      </w:r>
      <w:r>
        <w:rPr>
          <w:rStyle w:val="CodeChar"/>
        </w:rPr>
        <w:t xml:space="preserve">PanelScale</w:t>
      </w:r>
      <w:r>
        <w:t xml:space="preserve">.</w:t>
      </w:r>
    </w:p>
    <w:p>
      <w:pPr/>
      <w:r>
        <w:t xml:space="preserve">Для работы с новостями в тестере стратегий советник использует тот же архив, что и на живом графике; за прошлые даты событий в нём нет (см. «Частые вопросы»).</w:t>
      </w:r>
    </w:p>
    <w:p>
      <w:pPr>
        <w:pStyle w:val="Heading2"/>
      </w:pPr>
      <w:r>
        <w:t xml:space="preserve">Сетки Фибоначчи</w:t>
      </w:r>
    </w:p>
    <w:p>
      <w:pPr/>
      <w:r>
        <w:t xml:space="preserve">Каждая сетка — диапазон одного периода, на который наложены уровни 0…100 и расширения. Сетки всегда считаются для всех периодов; что показывать на текущем таймфрейме, решают галочки окна «Отображение».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Сетка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Период (время брокера)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Данные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Цвет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Азия</w:t>
            </w:r>
          </w:p>
        </w:tc>
        <w:tc>
          <w:tcPr>
            <w:tcW w:w="2340" w:type="dxa"/>
          </w:tcPr>
          <w:p>
            <w:pPr/>
            <w:r>
              <w:t xml:space="preserve">02:00 – 10:30 (23:00 – 07:30 UTC)</w:t>
            </w:r>
          </w:p>
        </w:tc>
        <w:tc>
          <w:tcPr>
            <w:tcW w:w="2340" w:type="dxa"/>
          </w:tcPr>
          <w:p>
            <w:pPr/>
            <w:r>
              <w:t xml:space="preserve">M1</w:t>
            </w:r>
          </w:p>
        </w:tc>
        <w:tc>
          <w:tcPr>
            <w:tcW w:w="2340" w:type="dxa"/>
          </w:tcPr>
          <w:p>
            <w:pPr/>
            <w:r>
              <w:t xml:space="preserve">зелёный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Европа</w:t>
            </w:r>
          </w:p>
        </w:tc>
        <w:tc>
          <w:tcPr>
            <w:tcW w:w="2340" w:type="dxa"/>
          </w:tcPr>
          <w:p>
            <w:pPr/>
            <w:r>
              <w:t xml:space="preserve">10:00 – 20:00 (07:00 – 17:00 UTC)</w:t>
            </w:r>
          </w:p>
        </w:tc>
        <w:tc>
          <w:tcPr>
            <w:tcW w:w="2340" w:type="dxa"/>
          </w:tcPr>
          <w:p>
            <w:pPr/>
            <w:r>
              <w:t xml:space="preserve">M1</w:t>
            </w:r>
          </w:p>
        </w:tc>
        <w:tc>
          <w:tcPr>
            <w:tcW w:w="2340" w:type="dxa"/>
          </w:tcPr>
          <w:p>
            <w:pPr/>
            <w:r>
              <w:t xml:space="preserve">оранжевый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Америка</w:t>
            </w:r>
          </w:p>
        </w:tc>
        <w:tc>
          <w:tcPr>
            <w:tcW w:w="2340" w:type="dxa"/>
          </w:tcPr>
          <w:p>
            <w:pPr/>
            <w:r>
              <w:t xml:space="preserve">15:30 – 23:00 зимой, на час раньше летом (США)</w:t>
            </w:r>
          </w:p>
        </w:tc>
        <w:tc>
          <w:tcPr>
            <w:tcW w:w="2340" w:type="dxa"/>
          </w:tcPr>
          <w:p>
            <w:pPr/>
            <w:r>
              <w:t xml:space="preserve">M1</w:t>
            </w:r>
          </w:p>
        </w:tc>
        <w:tc>
          <w:tcPr>
            <w:tcW w:w="2340" w:type="dxa"/>
          </w:tcPr>
          <w:p>
            <w:pPr/>
            <w:r>
              <w:t xml:space="preserve">синий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День</w:t>
            </w:r>
          </w:p>
        </w:tc>
        <w:tc>
          <w:tcPr>
            <w:tcW w:w="2340" w:type="dxa"/>
          </w:tcPr>
          <w:p>
            <w:pPr/>
            <w:r>
              <w:t xml:space="preserve">сутки брокера</w:t>
            </w:r>
          </w:p>
        </w:tc>
        <w:tc>
          <w:tcPr>
            <w:tcW w:w="2340" w:type="dxa"/>
          </w:tcPr>
          <w:p>
            <w:pPr/>
            <w:r>
              <w:t xml:space="preserve">M5</w:t>
            </w:r>
          </w:p>
        </w:tc>
        <w:tc>
          <w:tcPr>
            <w:tcW w:w="2340" w:type="dxa"/>
          </w:tcPr>
          <w:p>
            <w:pPr/>
            <w:r>
              <w:t xml:space="preserve">серый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Неделя</w:t>
            </w:r>
          </w:p>
        </w:tc>
        <w:tc>
          <w:tcPr>
            <w:tcW w:w="2340" w:type="dxa"/>
          </w:tcPr>
          <w:p>
            <w:pPr/>
            <w:r>
              <w:t xml:space="preserve">понедельник 00:00 – пятница</w:t>
            </w:r>
          </w:p>
        </w:tc>
        <w:tc>
          <w:tcPr>
            <w:tcW w:w="2340" w:type="dxa"/>
          </w:tcPr>
          <w:p>
            <w:pPr/>
            <w:r>
              <w:t xml:space="preserve">M30</w:t>
            </w:r>
          </w:p>
        </w:tc>
        <w:tc>
          <w:tcPr>
            <w:tcW w:w="2340" w:type="dxa"/>
          </w:tcPr>
          <w:p>
            <w:pPr/>
            <w:r>
              <w:t xml:space="preserve">фиолетовый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Месяц</w:t>
            </w:r>
          </w:p>
        </w:tc>
        <w:tc>
          <w:tcPr>
            <w:tcW w:w="2340" w:type="dxa"/>
          </w:tcPr>
          <w:p>
            <w:pPr/>
            <w:r>
              <w:t xml:space="preserve">с 1-го числа</w:t>
            </w:r>
          </w:p>
        </w:tc>
        <w:tc>
          <w:tcPr>
            <w:tcW w:w="2340" w:type="dxa"/>
          </w:tcPr>
          <w:p>
            <w:pPr/>
            <w:r>
              <w:t xml:space="preserve">H1</w:t>
            </w:r>
          </w:p>
        </w:tc>
        <w:tc>
          <w:tcPr>
            <w:tcW w:w="2340" w:type="dxa"/>
          </w:tcPr>
          <w:p>
            <w:pPr/>
            <w:r>
              <w:t xml:space="preserve">коричневый</w:t>
            </w:r>
          </w:p>
        </w:tc>
      </w:tr>
    </w:tbl>
    <w:p>
      <w:pPr/>
      <w:r>
        <w:t xml:space="preserve">Сессии строятся за сегодня, вчера и ещё два дня назад (</w:t>
      </w:r>
      <w:r>
        <w:rPr>
          <w:rStyle w:val="CodeChar"/>
        </w:rPr>
        <w:t xml:space="preserve">GridHistoryDays</w:t>
      </w:r>
      <w:r>
        <w:t xml:space="preserve">), день — за вчера и сегодня, неделя и месяц — за прошлый и текущий периоды. Границы сессий заданы в UTC и пересчитываются под смещение брокера автоматически, включая летнее время США.</w:t>
      </w:r>
    </w:p>
    <w:p>
      <w:pPr/>
      <w:r>
        <w:rPr>
          <w:b/>
        </w:rPr>
        <w:t xml:space="preserve">Уровни.</w:t>
      </w:r>
      <w:r>
        <w:t xml:space="preserve"> Основные: 0, 23.6, 38.2, 50, 61.8, 76.4, 100 — сплошные линии. Сигнальные: 11.8 и 88.2 — коричневый штрих-пунктир. Расширения: −23.6, −11.8, 111.8, 123.6, 150, 161.8 — точечные. Подписи трёх групп заканчиваются на разной длине, чтобы не накладываться. Наборы уровней редактируются в параметрах </w:t>
      </w:r>
      <w:r>
        <w:rPr>
          <w:rStyle w:val="CodeChar"/>
        </w:rPr>
        <w:t xml:space="preserve">MainLevels</w:t>
      </w:r>
      <w:r>
        <w:t xml:space="preserve">, </w:t>
      </w:r>
      <w:r>
        <w:rPr>
          <w:rStyle w:val="CodeChar"/>
        </w:rPr>
        <w:t xml:space="preserve">SignalLevels</w:t>
      </w:r>
      <w:r>
        <w:t xml:space="preserve">, </w:t>
      </w:r>
      <w:r>
        <w:rPr>
          <w:rStyle w:val="CodeChar"/>
        </w:rPr>
        <w:t xml:space="preserve">ExtLevels</w:t>
      </w:r>
      <w:r>
        <w:t xml:space="preserve">.</w:t>
      </w:r>
    </w:p>
    <w:p>
      <w:pPr/>
      <w:r>
        <w:rPr>
          <w:b/>
        </w:rPr>
        <w:t xml:space="preserve">Ориентация.</w:t>
      </w:r>
      <w:r>
        <w:t xml:space="preserve"> 100 — начало движения периода, 0 — его конец. Если сессия шла вниз, 0 внизу; если вверх — 0 вверху. Расширения за 0 (−11.8, −23.6) — цели пробоя в сторону движения, за 100 (111.8, 123.6) — цели против него.</w:t>
      </w:r>
    </w:p>
    <w:p>
      <w:pPr/>
      <w:r>
        <w:rPr>
          <w:b/>
        </w:rPr>
        <w:t xml:space="preserve">Как определяются 0 и 100.</w:t>
      </w:r>
      <w:r>
        <w:t xml:space="preserve"> Не по одиночным теням, а по «отработанным» экстремумам: уровнем становится самый крайний бар, у которого в зоне 5% диапазона (</w:t>
      </w:r>
      <w:r>
        <w:rPr>
          <w:rStyle w:val="CodeChar"/>
        </w:rPr>
        <w:t xml:space="preserve">ConfirmZonePct</w:t>
      </w:r>
      <w:r>
        <w:t xml:space="preserve">) есть ещё не менее двух баров с телами (</w:t>
      </w:r>
      <w:r>
        <w:rPr>
          <w:rStyle w:val="CodeChar"/>
        </w:rPr>
        <w:t xml:space="preserve">ConfirmBars</w:t>
      </w:r>
      <w:r>
        <w:t xml:space="preserve"> = 3). Одиночный шип сетку не переносит — он ложится на расширения. В первый час периода требуется больше подтверждений (</w:t>
      </w:r>
      <w:r>
        <w:rPr>
          <w:rStyle w:val="CodeChar"/>
        </w:rPr>
        <w:t xml:space="preserve">ConfirmBarsAtOpen</w:t>
      </w:r>
      <w:r>
        <w:t xml:space="preserve"> = 6), новостные бары и шесть минут после них из расчёта исключаются.</w:t>
      </w:r>
    </w:p>
    <w:p>
      <w:pPr/>
      <w:r>
        <w:rPr>
          <w:b/>
        </w:rPr>
        <w:t xml:space="preserve">Фиксация.</w:t>
      </w:r>
      <w:r>
        <w:t xml:space="preserve"> Как только оба экстремума подтверждены, сетка фиксируется. Новые максимумы в зоне до 123.6 её не двигают — это ложные пробои. Выход за 123.6 или −23.6 — истинный пробой: сетка снимает фиксацию и ступенькой переносит границу на новый подтверждённый экстремум. Внутри периода 0 и 100 только расширяются, назад не возвращаются.</w:t>
      </w:r>
    </w:p>
    <w:p>
      <w:pPr/>
      <w:r>
        <w:rPr>
          <w:b/>
        </w:rPr>
        <w:t xml:space="preserve">Живая сетка</w:t>
      </w:r>
      <w:r>
        <w:t xml:space="preserve"> текущей сессии появляется, когда диапазон превысил четыре медианных бара (</w:t>
      </w:r>
      <w:r>
        <w:rPr>
          <w:rStyle w:val="CodeChar"/>
        </w:rPr>
        <w:t xml:space="preserve">LiveMinRangeBars</w:t>
      </w:r>
      <w:r>
        <w:t xml:space="preserve">), и перестраивается на каждом новом баре своих данных. Завершённые сетки считаются один раз тем же алгоритмом — живая и завершённая версии одной сессии всегда совпадают.</w:t>
      </w:r>
    </w:p>
    <w:p>
      <w:pPr>
        <w:pStyle w:val="Heading2"/>
      </w:pPr>
      <w:r>
        <w:t xml:space="preserve">Панели</w:t>
      </w:r>
    </w:p>
    <w:p>
      <w:pPr/>
      <w:r>
        <w:t xml:space="preserve">Три окна в правом верхнем углу: Счёт, Управление, Отображение. Заголовок каждого окна и каждой группы внутри сворачивает содержимое; все нажатия запоминаются и переживают смену таймфрейма и перезапуск терминала.</w:t>
      </w:r>
    </w:p>
    <w:p>
      <w:pPr>
        <w:pStyle w:val="Heading3"/>
      </w:pPr>
      <w:r>
        <w:t xml:space="preserve">Счёт</w:t>
      </w:r>
    </w:p>
    <w:p>
      <w:pPr/>
      <w:r>
        <w:t xml:space="preserve">Таблица состояния счёта, обновляется каждую секунду.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Строка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Что показывает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Баланс, Эквити</w:t>
            </w:r>
          </w:p>
        </w:tc>
        <w:tc>
          <w:tcPr>
            <w:tcW w:w="4680" w:type="dxa"/>
          </w:tcPr>
          <w:p>
            <w:pPr/>
            <w:r>
              <w:t xml:space="preserve">эквити зелёная, пока выше баланса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Своб. маржа</w:t>
            </w:r>
          </w:p>
        </w:tc>
        <w:tc>
          <w:tcPr>
            <w:tcW w:w="4680" w:type="dxa"/>
          </w:tcPr>
          <w:p>
            <w:pPr/>
            <w:r>
              <w:t xml:space="preserve">свободная маржа и уровень маржи в процентах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Просадка за день</w:t>
            </w:r>
          </w:p>
        </w:tc>
        <w:tc>
          <w:tcPr>
            <w:tcW w:w="4680" w:type="dxa"/>
          </w:tcPr>
          <w:p>
            <w:pPr/>
            <w:r>
              <w:t xml:space="preserve">от пика эквити с начала дня; краснеет после 5%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Buy / Sell / Итого</w:t>
            </w:r>
          </w:p>
        </w:tc>
        <w:tc>
          <w:tcPr>
            <w:tcW w:w="4680" w:type="dxa"/>
          </w:tcPr>
          <w:p>
            <w:pPr/>
            <w:r>
              <w:t xml:space="preserve">число позиций, лоты, плавающий результат; в «Итого» — чистая позиция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Средний ноль</w:t>
            </w:r>
          </w:p>
        </w:tc>
        <w:tc>
          <w:tcPr>
            <w:tcW w:w="4680" w:type="dxa"/>
          </w:tcPr>
          <w:p>
            <w:pPr/>
            <w:r>
              <w:t xml:space="preserve">цена, при которой все открытые позиции в сумме дают 0 с учётом свопа и комиссии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Stop Out</w:t>
            </w:r>
          </w:p>
        </w:tc>
        <w:tc>
          <w:tcPr>
            <w:tcW w:w="4680" w:type="dxa"/>
          </w:tcPr>
          <w:p>
            <w:pPr/>
            <w:r>
              <w:t xml:space="preserve">цена принудительного закрытия брокером при текущих позициях и балансе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Сегодня … Год</w:t>
            </w:r>
          </w:p>
        </w:tc>
        <w:tc>
          <w:tcPr>
            <w:tcW w:w="4680" w:type="dxa"/>
          </w:tcPr>
          <w:p>
            <w:pPr/>
            <w:r>
              <w:t xml:space="preserve">результат закрытых сделок по XAUUSD за период</w:t>
            </w:r>
          </w:p>
        </w:tc>
      </w:tr>
    </w:tbl>
    <w:p>
      <w:pPr>
        <w:pStyle w:val="Heading3"/>
      </w:pPr>
      <w:r>
        <w:t xml:space="preserve">Управление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Группа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Кнопка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Действие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Позиции</w:t>
            </w:r>
          </w:p>
        </w:tc>
        <w:tc>
          <w:tcPr>
            <w:tcW w:w="3120" w:type="dxa"/>
          </w:tcPr>
          <w:p>
            <w:pPr/>
            <w:r>
              <w:t xml:space="preserve">ЗАКРЫТЬ ВСЁ</w:t>
            </w:r>
          </w:p>
        </w:tc>
        <w:tc>
          <w:tcPr>
            <w:tcW w:w="3120" w:type="dxa"/>
          </w:tcPr>
          <w:p>
            <w:pPr/>
            <w:r>
              <w:t xml:space="preserve">закрыть все позиции и снять отложенные ордера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Позиции</w:t>
            </w:r>
          </w:p>
        </w:tc>
        <w:tc>
          <w:tcPr>
            <w:tcW w:w="3120" w:type="dxa"/>
          </w:tcPr>
          <w:p>
            <w:pPr/>
            <w:r>
              <w:t xml:space="preserve">Закрыть LONG / SHORT</w:t>
            </w:r>
          </w:p>
        </w:tc>
        <w:tc>
          <w:tcPr>
            <w:tcW w:w="3120" w:type="dxa"/>
          </w:tcPr>
          <w:p>
            <w:pPr/>
            <w:r>
              <w:t xml:space="preserve">закрыть только одну сторону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Позиции</w:t>
            </w:r>
          </w:p>
        </w:tc>
        <w:tc>
          <w:tcPr>
            <w:tcW w:w="3120" w:type="dxa"/>
          </w:tcPr>
          <w:p>
            <w:pPr/>
            <w:r>
              <w:t xml:space="preserve">Снять отлож.</w:t>
            </w:r>
          </w:p>
        </w:tc>
        <w:tc>
          <w:tcPr>
            <w:tcW w:w="3120" w:type="dxa"/>
          </w:tcPr>
          <w:p>
            <w:pPr/>
            <w:r>
              <w:t xml:space="preserve">удалить отложенные ордера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Позиции</w:t>
            </w:r>
          </w:p>
        </w:tc>
        <w:tc>
          <w:tcPr>
            <w:tcW w:w="3120" w:type="dxa"/>
          </w:tcPr>
          <w:p>
            <w:pPr/>
            <w:r>
              <w:t xml:space="preserve">Все по символу / Только робот</w:t>
            </w:r>
          </w:p>
        </w:tc>
        <w:tc>
          <w:tcPr>
            <w:tcW w:w="3120" w:type="dxa"/>
          </w:tcPr>
          <w:p>
            <w:pPr/>
            <w:r>
              <w:t xml:space="preserve">область действия всех кнопок и строк «Счёта»: все сделки по XAUUSD (включая ручные) или только сделки советника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Робот</w:t>
            </w:r>
          </w:p>
        </w:tc>
        <w:tc>
          <w:tcPr>
            <w:tcW w:w="3120" w:type="dxa"/>
          </w:tcPr>
          <w:p>
            <w:pPr/>
            <w:r>
              <w:t xml:space="preserve">ТОРГОВЛЯ: ВКЛ / ВЫКЛ</w:t>
            </w:r>
          </w:p>
        </w:tc>
        <w:tc>
          <w:tcPr>
            <w:tcW w:w="3120" w:type="dxa"/>
          </w:tcPr>
          <w:p>
            <w:pPr/>
            <w:r>
              <w:t xml:space="preserve">включает исполнение сигналов; выключено — советник только рисует подсказки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Робот</w:t>
            </w:r>
          </w:p>
        </w:tc>
        <w:tc>
          <w:tcPr>
            <w:tcW w:w="3120" w:type="dxa"/>
          </w:tcPr>
          <w:p>
            <w:pPr/>
            <w:r>
              <w:t xml:space="preserve">Режим</w:t>
            </w:r>
          </w:p>
        </w:tc>
        <w:tc>
          <w:tcPr>
            <w:tcW w:w="3120" w:type="dxa"/>
          </w:tcPr>
          <w:p>
            <w:pPr/>
            <w:r>
              <w:t xml:space="preserve">Авто → Диапазон → Тренд ВВЕРХ → Тренд ВНИЗ; ручной режим подсвечен оранжевым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Робот</w:t>
            </w:r>
          </w:p>
        </w:tc>
        <w:tc>
          <w:tcPr>
            <w:tcW w:w="3120" w:type="dxa"/>
          </w:tcPr>
          <w:p>
            <w:pPr/>
            <w:r>
              <w:t xml:space="preserve">Сигнал: ложный пробой</w:t>
            </w:r>
          </w:p>
        </w:tc>
        <w:tc>
          <w:tcPr>
            <w:tcW w:w="3120" w:type="dxa"/>
          </w:tcPr>
          <w:p>
            <w:pPr/>
            <w:r>
              <w:t xml:space="preserve">сигнал ретеста границы после ложного пробоя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Робот</w:t>
            </w:r>
          </w:p>
        </w:tc>
        <w:tc>
          <w:tcPr>
            <w:tcW w:w="3120" w:type="dxa"/>
          </w:tcPr>
          <w:p>
            <w:pPr/>
            <w:r>
              <w:t xml:space="preserve">Сигнал: сетка сессии</w:t>
            </w:r>
          </w:p>
        </w:tc>
        <w:tc>
          <w:tcPr>
            <w:tcW w:w="3120" w:type="dxa"/>
          </w:tcPr>
          <w:p>
            <w:pPr/>
            <w:r>
              <w:t xml:space="preserve">лимитники на уровнях живой сессии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Робот</w:t>
            </w:r>
          </w:p>
        </w:tc>
        <w:tc>
          <w:tcPr>
            <w:tcW w:w="3120" w:type="dxa"/>
          </w:tcPr>
          <w:p>
            <w:pPr/>
            <w:r>
              <w:t xml:space="preserve">Ждать новости перед входом</w:t>
            </w:r>
          </w:p>
        </w:tc>
        <w:tc>
          <w:tcPr>
            <w:tcW w:w="3120" w:type="dxa"/>
          </w:tcPr>
          <w:p>
            <w:pPr/>
            <w:r>
              <w:t xml:space="preserve">в день важной новости не входить до релиза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Робот</w:t>
            </w:r>
          </w:p>
        </w:tc>
        <w:tc>
          <w:tcPr>
            <w:tcW w:w="3120" w:type="dxa"/>
          </w:tcPr>
          <w:p>
            <w:pPr/>
            <w:r>
              <w:t xml:space="preserve">Лот − / +</w:t>
            </w:r>
          </w:p>
        </w:tc>
        <w:tc>
          <w:tcPr>
            <w:tcW w:w="3120" w:type="dxa"/>
          </w:tcPr>
          <w:p>
            <w:pPr/>
            <w:r>
              <w:t xml:space="preserve">фиксированный лот с шагом 0.1; нажатие на значение возвращает расчёт по риску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Действия</w:t>
            </w:r>
          </w:p>
        </w:tc>
        <w:tc>
          <w:tcPr>
            <w:tcW w:w="3120" w:type="dxa"/>
          </w:tcPr>
          <w:p>
            <w:pPr/>
            <w:r>
              <w:t xml:space="preserve">Безубыток</w:t>
            </w:r>
          </w:p>
        </w:tc>
        <w:tc>
          <w:tcPr>
            <w:tcW w:w="3120" w:type="dxa"/>
          </w:tcPr>
          <w:p>
            <w:pPr/>
            <w:r>
              <w:t xml:space="preserve">стоп на цену входа для всех позиций в плюсе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Действия</w:t>
            </w:r>
          </w:p>
        </w:tc>
        <w:tc>
          <w:tcPr>
            <w:tcW w:w="3120" w:type="dxa"/>
          </w:tcPr>
          <w:p>
            <w:pPr/>
            <w:r>
              <w:t xml:space="preserve">Разворот</w:t>
            </w:r>
          </w:p>
        </w:tc>
        <w:tc>
          <w:tcPr>
            <w:tcW w:w="3120" w:type="dxa"/>
          </w:tcPr>
          <w:p>
            <w:pPr/>
            <w:r>
              <w:t xml:space="preserve">закрыть всё и открыть противоположную позицию на чистый объём</w:t>
            </w:r>
          </w:p>
        </w:tc>
      </w:tr>
    </w:tbl>
    <w:p>
      <w:pPr>
        <w:pStyle w:val="Heading3"/>
      </w:pPr>
      <w:r>
        <w:t xml:space="preserve">Отображение</w:t>
      </w:r>
    </w:p>
    <w:p>
      <w:pPr/>
      <w:r>
        <w:t xml:space="preserve">Галочки хранятся отдельно для трёх групп таймфреймов — M1–M15, M30–H1, H4 и выше, — поэтому на M5 и на H4 можно держать разные наборы.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Группа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Галочка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Сетки</w:t>
            </w:r>
          </w:p>
        </w:tc>
        <w:tc>
          <w:tcPr>
            <w:tcW w:w="4680" w:type="dxa"/>
          </w:tcPr>
          <w:p>
            <w:pPr/>
            <w:r>
              <w:t xml:space="preserve">сессии сегодня, вчера, −2/−3 дня; расширения на истории; фибо дня, недели, месяца; цена в подписях уровней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Сделки и сигналы</w:t>
            </w:r>
          </w:p>
        </w:tc>
        <w:tc>
          <w:tcPr>
            <w:tcW w:w="4680" w:type="dxa"/>
          </w:tcPr>
          <w:p>
            <w:pPr/>
            <w:r>
              <w:t xml:space="preserve">история сделок; стрелки сигналов; подсказки входов; состояние пробоев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Новости</w:t>
            </w:r>
          </w:p>
        </w:tc>
        <w:tc>
          <w:tcPr>
            <w:tcW w:w="4680" w:type="dxa"/>
          </w:tcPr>
          <w:p>
            <w:pPr/>
            <w:r>
              <w:t xml:space="preserve">значки на графике; список ближайших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Линии и тени</w:t>
            </w:r>
          </w:p>
        </w:tc>
        <w:tc>
          <w:tcPr>
            <w:tcW w:w="4680" w:type="dxa"/>
          </w:tcPr>
          <w:p>
            <w:pPr/>
            <w:r>
              <w:t xml:space="preserve">средний ноль; линия Stop Out; тени прошлого</w:t>
            </w:r>
          </w:p>
        </w:tc>
      </w:tr>
    </w:tbl>
    <w:p>
      <w:pPr/>
      <w:r>
        <w:t xml:space="preserve">Стартовый набор: на M1–M15 — сессии сегодня и вчера; на M30–H1 — сессии сегодня, день и неделя; на H4 — неделя и месяц. Чтобы вернуть стартовые наборы, удалите глобальные переменные терминала с префиксом </w:t>
      </w:r>
      <w:r>
        <w:rPr>
          <w:rStyle w:val="CodeChar"/>
        </w:rPr>
        <w:t xml:space="preserve">SF2_XAUUSD_</w:t>
      </w:r>
      <w:r>
        <w:t xml:space="preserve"> (F3).</w:t>
      </w:r>
    </w:p>
    <w:p>
      <w:pPr>
        <w:pStyle w:val="Heading2"/>
      </w:pPr>
      <w:r>
        <w:t xml:space="preserve">Новости</w:t>
      </w:r>
    </w:p>
    <w:p>
      <w:pPr/>
      <w:r>
        <w:t xml:space="preserve">Календарь берётся из недельного экспорта ForexFactory, копится в архиве и используется четырьмя способами: значки на графике, список ближайших событий, звук перед релизом, исключение новостных баров из расчёта сеток.</w:t>
      </w:r>
    </w:p>
    <w:p>
      <w:pPr/>
      <w:r>
        <w:rPr>
          <w:b/>
        </w:rPr>
        <w:t xml:space="preserve">Загрузка.</w:t>
      </w:r>
      <w:r>
        <w:t xml:space="preserve"> При старте и затем раз в 4 часа (</w:t>
      </w:r>
      <w:r>
        <w:rPr>
          <w:rStyle w:val="CodeChar"/>
        </w:rPr>
        <w:t xml:space="preserve">NewsRefreshHours</w:t>
      </w:r>
      <w:r>
        <w:t xml:space="preserve">) советник запрашивает файл текущей недели по адресам из </w:t>
      </w:r>
      <w:r>
        <w:rPr>
          <w:rStyle w:val="CodeChar"/>
        </w:rPr>
        <w:t xml:space="preserve">NewsURLs</w:t>
      </w:r>
      <w:r>
        <w:t xml:space="preserve"> (основной и зеркало, по очереди). Всё новое дописывается в </w:t>
      </w:r>
      <w:r>
        <w:rPr>
          <w:rStyle w:val="CodeChar"/>
        </w:rPr>
        <w:t xml:space="preserve">SF2_news_archive.txt</w:t>
      </w:r>
      <w:r>
        <w:t xml:space="preserve"> в общей папке терминала — она видна и тестеру. Смена таймфрейма и перестановка советника загрузку не вызывают; при ошибке сети работает архив. Строка внизу графика зелёная, когда всё хорошо, и красная с указанием причины, когда нужно вмешаться: не разрешён URL, лимит запросов, архив старше четырёх дней.</w:t>
      </w:r>
    </w:p>
    <w:p>
      <w:pPr/>
      <w:r>
        <w:rPr>
          <w:b/>
        </w:rPr>
        <w:t xml:space="preserve">Фильтр.</w:t>
      </w:r>
      <w:r>
        <w:t xml:space="preserve"> По умолчанию — только High по USD (</w:t>
      </w:r>
      <w:r>
        <w:rPr>
          <w:rStyle w:val="CodeChar"/>
        </w:rPr>
        <w:t xml:space="preserve">NewsCurrencies</w:t>
      </w:r>
      <w:r>
        <w:t xml:space="preserve">, </w:t>
      </w:r>
      <w:r>
        <w:rPr>
          <w:rStyle w:val="CodeChar"/>
        </w:rPr>
        <w:t xml:space="preserve">NewsIncludeMedium</w:t>
      </w:r>
      <w:r>
        <w:t xml:space="preserve">). Выходные дни выбранных валют показываются серым, но на логику не влияют.</w:t>
      </w:r>
    </w:p>
    <w:p>
      <w:pPr/>
      <w:r>
        <w:rPr>
          <w:b/>
        </w:rPr>
        <w:t xml:space="preserve">На графике.</w:t>
      </w:r>
      <w:r>
        <w:t xml:space="preserve"> Крупная точка в момент релиза на 50% дневного диапазона: красная — High, оранжевая — Medium, серая — выходной. Наведение — время, валюта, название, прогноз, предыдущее значение. Под строкой состояния — список пяти ближайших событий с временем брокера.</w:t>
      </w:r>
    </w:p>
    <w:p>
      <w:pPr/>
      <w:r>
        <w:rPr>
          <w:b/>
        </w:rPr>
        <w:t xml:space="preserve">Звук.</w:t>
      </w:r>
      <w:r>
        <w:t xml:space="preserve"> За 15 минут — </w:t>
      </w:r>
      <w:r>
        <w:rPr>
          <w:rStyle w:val="CodeChar"/>
        </w:rPr>
        <w:t xml:space="preserve">news.wav</w:t>
      </w:r>
      <w:r>
        <w:t xml:space="preserve">, за 5 минут — дважды </w:t>
      </w:r>
      <w:r>
        <w:rPr>
          <w:rStyle w:val="CodeChar"/>
        </w:rPr>
        <w:t xml:space="preserve">alert2.wav</w:t>
      </w:r>
      <w:r>
        <w:t xml:space="preserve"> (</w:t>
      </w:r>
      <w:r>
        <w:rPr>
          <w:rStyle w:val="CodeChar"/>
        </w:rPr>
        <w:t xml:space="preserve">NewsSound15</w:t>
      </w:r>
      <w:r>
        <w:t xml:space="preserve">, </w:t>
      </w:r>
      <w:r>
        <w:rPr>
          <w:rStyle w:val="CodeChar"/>
        </w:rPr>
        <w:t xml:space="preserve">NewsSound5</w:t>
      </w:r>
      <w:r>
        <w:t xml:space="preserve">). Событие также пишется в журнал «Эксперты».</w:t>
      </w:r>
    </w:p>
    <w:p>
      <w:pPr/>
      <w:r>
        <w:rPr>
          <w:b/>
        </w:rPr>
        <w:t xml:space="preserve">Влияние на сетки.</w:t>
      </w:r>
      <w:r>
        <w:t xml:space="preserve"> Бары в окне 15 минут до и 6 минут после релиза (</w:t>
      </w:r>
      <w:r>
        <w:rPr>
          <w:rStyle w:val="CodeChar"/>
        </w:rPr>
        <w:t xml:space="preserve">NewsBeforeMin</w:t>
      </w:r>
      <w:r>
        <w:t xml:space="preserve">, </w:t>
      </w:r>
      <w:r>
        <w:rPr>
          <w:rStyle w:val="CodeChar"/>
        </w:rPr>
        <w:t xml:space="preserve">NewsAfterMin</w:t>
      </w:r>
      <w:r>
        <w:t xml:space="preserve">) не могут стать 0 или 100 и не считаются касаниями — новостной шип всегда ложится на расширения. Дополнительно советник сам распознаёт аномальный бар: диапазон больше трёх медианных (</w:t>
      </w:r>
      <w:r>
        <w:rPr>
          <w:rStyle w:val="CodeChar"/>
        </w:rPr>
        <w:t xml:space="preserve">NewsBarMult</w:t>
      </w:r>
      <w:r>
        <w:t xml:space="preserve">) — и исключает его вместе с шестью минутами после, даже если события в календаре нет.</w:t>
      </w:r>
    </w:p>
    <w:p>
      <w:pPr/>
      <w:r>
        <w:rPr>
          <w:b/>
        </w:rPr>
        <w:t xml:space="preserve">Ручной импорт.</w:t>
      </w:r>
      <w:r>
        <w:t xml:space="preserve"> Файл </w:t>
      </w:r>
      <w:r>
        <w:rPr>
          <w:rStyle w:val="CodeChar"/>
        </w:rPr>
        <w:t xml:space="preserve">SF2_news_import.csv</w:t>
      </w:r>
      <w:r>
        <w:t xml:space="preserve"> в общей папке, строки вида </w:t>
      </w:r>
      <w:r>
        <w:rPr>
          <w:rStyle w:val="CodeChar"/>
        </w:rPr>
        <w:t xml:space="preserve">2026-09-04 12:30;USD;High;Non-Farm Employment Change</w:t>
      </w:r>
      <w:r>
        <w:t xml:space="preserve"> (время UTC). Советник подхватывает его при старте, сливает с архивом и переименовывает в </w:t>
      </w:r>
      <w:r>
        <w:rPr>
          <w:rStyle w:val="CodeChar"/>
        </w:rPr>
        <w:t xml:space="preserve">.imported</w:t>
      </w:r>
      <w:r>
        <w:t xml:space="preserve">. Так можно загрузить историю для тестера или обойтись без сети, если источник станет недоступен.</w:t>
      </w:r>
    </w:p>
    <w:p>
      <w:pPr>
        <w:pStyle w:val="Heading2"/>
      </w:pPr>
      <w:r>
        <w:t xml:space="preserve">Подсказки и линии</w:t>
      </w:r>
    </w:p>
    <w:p>
      <w:pPr/>
      <w:r>
        <w:t xml:space="preserve">Всё ниже включается галочками окна «Отображение» и не зависит от того, включена ли торговля.</w:t>
      </w:r>
    </w:p>
    <w:p>
      <w:pPr/>
      <w:r>
        <w:rPr>
          <w:b/>
        </w:rPr>
        <w:t xml:space="preserve">Подсказки входов.</w:t>
      </w:r>
      <w:r>
        <w:t xml:space="preserve"> Пунктирные отрезки у уровней живой сессии с подписью вида «SELL 4415.90 TP 4404.20 SL 4433.10» — ровно те лимитные ордера, которые робот выставил бы в текущем режиме. В режиме тренда — только в одну сторону, с пометкой [тренд]. Перестраиваются на каждом баре и при смене сетки; исчезают в окне новости и до релиза. Когда живой сессии нет (выходные, паузы), подсказки строятся от последней завершённой.</w:t>
      </w:r>
    </w:p>
    <w:p>
      <w:pPr/>
      <w:r>
        <w:rPr>
          <w:b/>
        </w:rPr>
        <w:t xml:space="preserve">Состояние пробоев.</w:t>
      </w:r>
      <w:r>
        <w:t xml:space="preserve"> Подпись у границы сетки, где идёт ложный пробой: серая «шип за 100/0 вверх (4632), ждём возврат внутрь», затем оранжевая «вернулись внутрь, ждём ретест 4613 → SELL». Когда ретест состоялся — стрелка сигнала с целью и шипом в тултипе.</w:t>
      </w:r>
    </w:p>
    <w:p>
      <w:pPr/>
      <w:r>
        <w:rPr>
          <w:b/>
        </w:rPr>
        <w:t xml:space="preserve">Средний ноль.</w:t>
      </w:r>
      <w:r>
        <w:t xml:space="preserve"> Золотистый пунктир — цена, при которой все открытые позиции в сумме дают ноль. Покупки и продажи взаимно вычитаются; если объёмы равны, линии нет — результат зафиксирован и показан в панели.</w:t>
      </w:r>
    </w:p>
    <w:p>
      <w:pPr/>
      <w:r>
        <w:rPr>
          <w:b/>
        </w:rPr>
        <w:t xml:space="preserve">Stop Out.</w:t>
      </w:r>
      <w:r>
        <w:t xml:space="preserve"> Красный штрих-пунктир — цена, при которой брокер начнёт принудительно закрывать позиции, по текущему балансу, использованной марже и чистой позиции. Считает только XAUUSD: позиции по другим инструментам приближают реальный уровень.</w:t>
      </w:r>
    </w:p>
    <w:p>
      <w:pPr/>
      <w:r>
        <w:rPr>
          <w:b/>
        </w:rPr>
        <w:t xml:space="preserve">История сделок.</w:t>
      </w:r>
      <w:r>
        <w:t xml:space="preserve"> Квадратик на входе (синий Buy, красный Sell), квадратик на выходе (зелёный в плюс, красный в минус) и тонкий пунктир между ними. Наведение — направление и объём на входе, результат и длительность на выходе. Открытая позиция тянется пунктиром к текущей цене с плавающим результатом. Глубина — </w:t>
      </w:r>
      <w:r>
        <w:rPr>
          <w:rStyle w:val="CodeChar"/>
        </w:rPr>
        <w:t xml:space="preserve">HistoryDays</w:t>
      </w:r>
      <w:r>
        <w:t xml:space="preserve"> (10 дней).</w:t>
      </w:r>
    </w:p>
    <w:p>
      <w:pPr/>
      <w:r>
        <w:rPr>
          <w:b/>
        </w:rPr>
        <w:t xml:space="preserve">Тени прошлого.</w:t>
      </w:r>
      <w:r>
        <w:t xml:space="preserve"> Бледные свечи прошлого периода позади текущих: пять назад и пять вперёд от эквивалентного момента, сдвинутые к текущей цене, чтобы видеть форму движения, а не абсолютные уровни. Голубые — ближний период, оранжевые — дальний; подпись над правым концом ряда — дата источника. Наборы по таймфрейму: M1–M15 — вчера и неделю назад; M30–H1 — неделю и месяц назад; H4+ — месяц и год назад. Параметры: </w:t>
      </w:r>
      <w:r>
        <w:rPr>
          <w:rStyle w:val="CodeChar"/>
        </w:rPr>
        <w:t xml:space="preserve">GhostBars</w:t>
      </w:r>
      <w:r>
        <w:t xml:space="preserve">, </w:t>
      </w:r>
      <w:r>
        <w:rPr>
          <w:rStyle w:val="CodeChar"/>
        </w:rPr>
        <w:t xml:space="preserve">GhostAlignPrice</w:t>
      </w:r>
      <w:r>
        <w:t xml:space="preserve"> (выключите, чтобы видеть реальные цены), </w:t>
      </w:r>
      <w:r>
        <w:rPr>
          <w:rStyle w:val="CodeChar"/>
        </w:rPr>
        <w:t xml:space="preserve">GhostScaleATR</w:t>
      </w:r>
      <w:r>
        <w:t xml:space="preserve">, </w:t>
      </w:r>
      <w:r>
        <w:rPr>
          <w:rStyle w:val="CodeChar"/>
        </w:rPr>
        <w:t xml:space="preserve">GhostMonthMode</w:t>
      </w:r>
      <w:r>
        <w:t xml:space="preserve">.</w:t>
      </w:r>
    </w:p>
    <w:p>
      <w:pPr>
        <w:pStyle w:val="Heading2"/>
      </w:pPr>
      <w:r>
        <w:t xml:space="preserve">Режимы: диапазон и тренд</w:t>
      </w:r>
    </w:p>
    <w:p>
      <w:pPr/>
      <w:r>
        <w:t xml:space="preserve">Советник различает два состояния рынка и меняет от этого и подсказки, и сигналы. Текущий режим виден в строке состояния и на кнопке «Режим».</w:t>
      </w:r>
    </w:p>
    <w:p>
      <w:pPr/>
      <w:r>
        <w:rPr>
          <w:b/>
        </w:rPr>
        <w:t xml:space="preserve">Диапазон</w:t>
      </w:r>
      <w:r>
        <w:t xml:space="preserve"> — по умолчанию. Уровни живой сессии торгуются в обе стороны: покупки от нижней части сетки, продажи от верхней, цели через два уровня к середине.</w:t>
      </w:r>
    </w:p>
    <w:p>
      <w:pPr/>
      <w:r>
        <w:rPr>
          <w:b/>
        </w:rPr>
        <w:t xml:space="preserve">Тренд</w:t>
      </w:r>
      <w:r>
        <w:t xml:space="preserve"> включается одним из двух способов.</w:t>
      </w:r>
    </w:p>
    <w:p>
      <w:pPr>
        <w:pStyle w:val="ListParagraph"/>
        <w:numPr>
          <w:ilvl w:val="0"/>
          <w:numId w:val="3"/>
        </w:numPr>
      </w:pPr>
      <w:r>
        <w:t xml:space="preserve">Новостной импульс: в день High-новости входы блокируются до релиза плюс 6 минут; через 15 минут после релиза (</w:t>
      </w:r>
      <w:r>
        <w:rPr>
          <w:rStyle w:val="CodeChar"/>
        </w:rPr>
        <w:t xml:space="preserve">NB_ImpulseMin</w:t>
      </w:r>
      <w:r>
        <w:t xml:space="preserve">) проверяется, вышла ли цена за границу живой сетки старшей сессии. Вышла — направление задано до конца дня.</w:t>
      </w:r>
    </w:p>
    <w:p>
      <w:pPr>
        <w:pStyle w:val="ListParagraph"/>
        <w:numPr>
          <w:ilvl w:val="0"/>
          <w:numId w:val="3"/>
        </w:numPr>
      </w:pPr>
      <w:r>
        <w:t xml:space="preserve">Структура недели: цена находится в последних 38.2% хода прошлой недели к её 0 (</w:t>
      </w:r>
      <w:r>
        <w:rPr>
          <w:rStyle w:val="CodeChar"/>
        </w:rPr>
        <w:t xml:space="preserve">TB_WeekFrac</w:t>
      </w:r>
      <w:r>
        <w:t xml:space="preserve">), и сегодняшний день ориентирован в ту же сторону. Проверка на истории показала, что в такой ситуации пятница в трёх случаях из четырёх не возвращается к середине недели, а закрывает её на ходу.</w:t>
      </w:r>
    </w:p>
    <w:p>
      <w:pPr/>
      <w:r>
        <w:t xml:space="preserve">В тренде подсказки и лимитники ставятся только по направлению — от уровней между ценой и пробиваемой границей, цель за противоположной границей (−23.6), стоп за 111.8; ложные пробои против тренда игнорируются. Возврат в диапазон — когда цена уходит из зоны 38.2 недели или день меняет ориентацию.</w:t>
      </w:r>
    </w:p>
    <w:p>
      <w:pPr/>
      <w:r>
        <w:t xml:space="preserve">Ручное переключение кнопкой «Режим» имеет приоритет над автоматикой; ручное значение подсвечено оранжевым, чтобы не забыть вернуть «Авто».</w:t>
      </w:r>
    </w:p>
    <w:p>
      <w:pPr>
        <w:pStyle w:val="Heading2"/>
      </w:pPr>
      <w:r>
        <w:t xml:space="preserve">Торговля (опционально)</w:t>
      </w:r>
    </w:p>
    <w:p>
      <w:pPr/>
      <w:r>
        <w:t xml:space="preserve">Кнопка «ТОРГОВЛЯ: ВКЛ» превращает подсказки в реальные ордера — те же уровни, те же стопы и цели. Логика одна, различается только последний шаг. Рекомендуемый порядок: неделя на демо рядом с ручной торговлей, потом включение.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Сигнал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Вход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Стоп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Цель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Сетка сессии (диапазон)</w:t>
            </w:r>
          </w:p>
        </w:tc>
        <w:tc>
          <w:tcPr>
            <w:tcW w:w="2340" w:type="dxa"/>
          </w:tcPr>
          <w:p>
            <w:pPr/>
            <w:r>
              <w:t xml:space="preserve">лимитники на уровнях ниже 38.2 (Buy) и выше 61.8 (Sell) живой сессии</w:t>
            </w:r>
          </w:p>
        </w:tc>
        <w:tc>
          <w:tcPr>
            <w:tcW w:w="2340" w:type="dxa"/>
          </w:tcPr>
          <w:p>
            <w:pPr/>
            <w:r>
              <w:t xml:space="preserve">за −11.8 / 111.8 + 2% диапазона</w:t>
            </w:r>
          </w:p>
        </w:tc>
        <w:tc>
          <w:tcPr>
            <w:tcW w:w="2340" w:type="dxa"/>
          </w:tcPr>
          <w:p>
            <w:pPr/>
            <w:r>
              <w:t xml:space="preserve">через два уровня к середине, до 38.2 / 61.8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Сетка сессии (тренд)</w:t>
            </w:r>
          </w:p>
        </w:tc>
        <w:tc>
          <w:tcPr>
            <w:tcW w:w="2340" w:type="dxa"/>
          </w:tcPr>
          <w:p>
            <w:pPr/>
            <w:r>
              <w:t xml:space="preserve">лимитники только по направлению, от 38.2 до 88.2</w:t>
            </w:r>
          </w:p>
        </w:tc>
        <w:tc>
          <w:tcPr>
            <w:tcW w:w="2340" w:type="dxa"/>
          </w:tcPr>
          <w:p>
            <w:pPr/>
            <w:r>
              <w:t xml:space="preserve">за 111.8</w:t>
            </w:r>
          </w:p>
        </w:tc>
        <w:tc>
          <w:tcPr>
            <w:tcW w:w="2340" w:type="dxa"/>
          </w:tcPr>
          <w:p>
            <w:pPr/>
            <w:r>
              <w:t xml:space="preserve">−23.6 живой сетки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Ложный пробой</w:t>
            </w:r>
          </w:p>
        </w:tc>
        <w:tc>
          <w:tcPr>
            <w:tcW w:w="2340" w:type="dxa"/>
          </w:tcPr>
          <w:p>
            <w:pPr/>
            <w:r>
              <w:t xml:space="preserve">ретест 100 или 0 после того, как шип дошёл до 111.8 / −11.8, но не до 123.6, и цена вернулась внутрь</w:t>
            </w:r>
          </w:p>
        </w:tc>
        <w:tc>
          <w:tcPr>
            <w:tcW w:w="2340" w:type="dxa"/>
          </w:tcPr>
          <w:p>
            <w:pPr/>
            <w:r>
              <w:t xml:space="preserve">за шипом + 5%</w:t>
            </w:r>
          </w:p>
        </w:tc>
        <w:tc>
          <w:tcPr>
            <w:tcW w:w="2340" w:type="dxa"/>
          </w:tcPr>
          <w:p>
            <w:pPr/>
            <w:r>
              <w:t xml:space="preserve">38.2% диапазона внутрь (уровень 61.8)</w:t>
            </w:r>
          </w:p>
        </w:tc>
      </w:tr>
    </w:tbl>
    <w:p>
      <w:pPr/>
      <w:r>
        <w:rPr>
          <w:b/>
        </w:rPr>
        <w:t xml:space="preserve">Приоритет сессий.</w:t>
      </w:r>
      <w:r>
        <w:t xml:space="preserve"> Америка старше Европы, Европа старше Азии. Пока идёт старшая сессия, сигналы младшей живой не берутся; при совпадении сигналов на одном баре берётся старший.</w:t>
      </w:r>
    </w:p>
    <w:p>
      <w:pPr/>
      <w:r>
        <w:rPr>
          <w:b/>
        </w:rPr>
        <w:t xml:space="preserve">Корзина.</w:t>
      </w:r>
      <w:r>
        <w:t xml:space="preserve"> Все позиции сигнала «Сетка» закрываются разом при суммарной прибыли ≥ 1% баланса (</w:t>
      </w:r>
      <w:r>
        <w:rPr>
          <w:rStyle w:val="CodeChar"/>
        </w:rPr>
        <w:t xml:space="preserve">RG_BasketPct</w:t>
      </w:r>
      <w:r>
        <w:t xml:space="preserve">) или заданной суммы (</w:t>
      </w:r>
      <w:r>
        <w:rPr>
          <w:rStyle w:val="CodeChar"/>
        </w:rPr>
        <w:t xml:space="preserve">RG_BasketMoney</w:t>
      </w:r>
      <w:r>
        <w:t xml:space="preserve">); в тренде — при выходе цены на −11.8. До двух позиций в сторону в диапазоне (</w:t>
      </w:r>
      <w:r>
        <w:rPr>
          <w:rStyle w:val="CodeChar"/>
        </w:rPr>
        <w:t xml:space="preserve">RG_MaxPerSide</w:t>
      </w:r>
      <w:r>
        <w:t xml:space="preserve">), до четырёх по тренду (</w:t>
      </w:r>
      <w:r>
        <w:rPr>
          <w:rStyle w:val="CodeChar"/>
        </w:rPr>
        <w:t xml:space="preserve">TB_MaxPositions</w:t>
      </w:r>
      <w:r>
        <w:t xml:space="preserve">).</w:t>
      </w:r>
    </w:p>
    <w:p>
      <w:pPr/>
      <w:r>
        <w:rPr>
          <w:b/>
        </w:rPr>
        <w:t xml:space="preserve">Лот.</w:t>
      </w:r>
      <w:r>
        <w:t xml:space="preserve"> По умолчанию — от риска 0.5% баланса на расстояние до стопа (</w:t>
      </w:r>
      <w:r>
        <w:rPr>
          <w:rStyle w:val="CodeChar"/>
        </w:rPr>
        <w:t xml:space="preserve">RiskPercent</w:t>
      </w:r>
      <w:r>
        <w:t xml:space="preserve">). </w:t>
      </w:r>
      <w:r>
        <w:rPr>
          <w:rStyle w:val="CodeChar"/>
        </w:rPr>
        <w:t xml:space="preserve">FixedLot</w:t>
      </w:r>
      <w:r>
        <w:t xml:space="preserve"> или кнопки «Лот −/+» задают фиксированный объём.</w:t>
      </w:r>
    </w:p>
    <w:p>
      <w:pPr/>
      <w:r>
        <w:rPr>
          <w:b/>
        </w:rPr>
        <w:t xml:space="preserve">Защита счёта.</w:t>
      </w:r>
      <w:r>
        <w:t xml:space="preserve"> Стоп торговли на день при убытке 3% (</w:t>
      </w:r>
      <w:r>
        <w:rPr>
          <w:rStyle w:val="CodeChar"/>
        </w:rPr>
        <w:t xml:space="preserve">MaxDailyLossPct</w:t>
      </w:r>
      <w:r>
        <w:t xml:space="preserve">); Equity Auto Close — закрыть всё при плавающей прибыли или убытке в процентах эквити или в валюте (</w:t>
      </w:r>
      <w:r>
        <w:rPr>
          <w:rStyle w:val="CodeChar"/>
        </w:rPr>
        <w:t xml:space="preserve">EAC_ProfitPct</w:t>
      </w:r>
      <w:r>
        <w:t xml:space="preserve">, </w:t>
      </w:r>
      <w:r>
        <w:rPr>
          <w:rStyle w:val="CodeChar"/>
        </w:rPr>
        <w:t xml:space="preserve">EAC_LossPct</w:t>
      </w:r>
      <w:r>
        <w:t xml:space="preserve">, </w:t>
      </w:r>
      <w:r>
        <w:rPr>
          <w:rStyle w:val="CodeChar"/>
        </w:rPr>
        <w:t xml:space="preserve">EAC_ProfitMoney</w:t>
      </w:r>
      <w:r>
        <w:t xml:space="preserve">, </w:t>
      </w:r>
      <w:r>
        <w:rPr>
          <w:rStyle w:val="CodeChar"/>
        </w:rPr>
        <w:t xml:space="preserve">EAC_LossMoney</w:t>
      </w:r>
      <w:r>
        <w:t xml:space="preserve">, выключены по умолчанию). Equity Auto Close действует и на ручные позиции, если область действия — «Все по символу». Всё закрывается в 23:45 перед роловером (</w:t>
      </w:r>
      <w:r>
        <w:rPr>
          <w:rStyle w:val="CodeChar"/>
        </w:rPr>
        <w:t xml:space="preserve">CloseAllBeforeRollover</w:t>
      </w:r>
      <w:r>
        <w:t xml:space="preserve">), после 22:00 новых входов нет.</w:t>
      </w:r>
    </w:p>
    <w:p>
      <w:pPr/>
      <w:r>
        <w:t xml:space="preserve">Советник всегда ставит стоп на каждую позицию. Серии без стопов против движения — единственный сценарий, который его логика не покрывает и покрывать не будет.</w:t>
      </w:r>
    </w:p>
    <w:p>
      <w:pPr>
        <w:pStyle w:val="Heading2"/>
      </w:pPr>
      <w:r>
        <w:t xml:space="preserve">Параметры</w:t>
      </w:r>
    </w:p>
    <w:p>
      <w:pPr/>
      <w:r>
        <w:t xml:space="preserve">Полный список — в свойствах советника; здесь те, что меняют чаще всего.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Параметр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По умолчанию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Что делает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Language</w:t>
            </w:r>
          </w:p>
        </w:tc>
        <w:tc>
          <w:tcPr>
            <w:tcW w:w="3120" w:type="dxa"/>
          </w:tcPr>
          <w:p>
            <w:pPr/>
            <w:r>
              <w:t xml:space="preserve">Auto</w:t>
            </w:r>
          </w:p>
        </w:tc>
        <w:tc>
          <w:tcPr>
            <w:tcW w:w="3120" w:type="dxa"/>
          </w:tcPr>
          <w:p>
            <w:pPr/>
            <w:r>
              <w:t xml:space="preserve">язык подписей: по языку терминала, русский или английский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PanelScale</w:t>
            </w:r>
          </w:p>
        </w:tc>
        <w:tc>
          <w:tcPr>
            <w:tcW w:w="3120" w:type="dxa"/>
          </w:tcPr>
          <w:p>
            <w:pPr/>
            <w:r>
              <w:t xml:space="preserve">0 (авто)</w:t>
            </w:r>
          </w:p>
        </w:tc>
        <w:tc>
          <w:tcPr>
            <w:tcW w:w="3120" w:type="dxa"/>
          </w:tcPr>
          <w:p>
            <w:pPr/>
            <w:r>
              <w:t xml:space="preserve">масштаб панелей в %; 0 — по DPI экрана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PanelWidth</w:t>
            </w:r>
          </w:p>
        </w:tc>
        <w:tc>
          <w:tcPr>
            <w:tcW w:w="3120" w:type="dxa"/>
          </w:tcPr>
          <w:p>
            <w:pPr/>
            <w:r>
              <w:t xml:space="preserve">300</w:t>
            </w:r>
          </w:p>
        </w:tc>
        <w:tc>
          <w:tcPr>
            <w:tcW w:w="3120" w:type="dxa"/>
          </w:tcPr>
          <w:p>
            <w:pPr/>
            <w:r>
              <w:t xml:space="preserve">ширина панелей до масштабирования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ThemeAuto</w:t>
            </w:r>
          </w:p>
        </w:tc>
        <w:tc>
          <w:tcPr>
            <w:tcW w:w="3120" w:type="dxa"/>
          </w:tcPr>
          <w:p>
            <w:pPr/>
            <w:r>
              <w:t xml:space="preserve">true</w:t>
            </w:r>
          </w:p>
        </w:tc>
        <w:tc>
          <w:tcPr>
            <w:tcW w:w="3120" w:type="dxa"/>
          </w:tcPr>
          <w:p>
            <w:pPr/>
            <w:r>
              <w:t xml:space="preserve">подстраивать цвета сеток под тёмный фон графика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BrokerGMTOffset</w:t>
            </w:r>
          </w:p>
        </w:tc>
        <w:tc>
          <w:tcPr>
            <w:tcW w:w="3120" w:type="dxa"/>
          </w:tcPr>
          <w:p>
            <w:pPr/>
            <w:r>
              <w:t xml:space="preserve">3</w:t>
            </w:r>
          </w:p>
        </w:tc>
        <w:tc>
          <w:tcPr>
            <w:tcW w:w="3120" w:type="dxa"/>
          </w:tcPr>
          <w:p>
            <w:pPr/>
            <w:r>
              <w:t xml:space="preserve">смещение брокера для тестера; на живом счёте определяется автоматически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GridHistoryDays</w:t>
            </w:r>
          </w:p>
        </w:tc>
        <w:tc>
          <w:tcPr>
            <w:tcW w:w="3120" w:type="dxa"/>
          </w:tcPr>
          <w:p>
            <w:pPr/>
            <w:r>
              <w:t xml:space="preserve">3</w:t>
            </w:r>
          </w:p>
        </w:tc>
        <w:tc>
          <w:tcPr>
            <w:tcW w:w="3120" w:type="dxa"/>
          </w:tcPr>
          <w:p>
            <w:pPr/>
            <w:r>
              <w:t xml:space="preserve">сколько прошлых дней сессий считать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ConfirmZonePct</w:t>
            </w:r>
            <w:r>
              <w:t xml:space="preserve"> / </w:t>
            </w:r>
            <w:r>
              <w:rPr>
                <w:rStyle w:val="CodeChar"/>
              </w:rPr>
              <w:t xml:space="preserve">ConfirmBars</w:t>
            </w:r>
          </w:p>
        </w:tc>
        <w:tc>
          <w:tcPr>
            <w:tcW w:w="3120" w:type="dxa"/>
          </w:tcPr>
          <w:p>
            <w:pPr/>
            <w:r>
              <w:t xml:space="preserve">5 / 3</w:t>
            </w:r>
          </w:p>
        </w:tc>
        <w:tc>
          <w:tcPr>
            <w:tcW w:w="3120" w:type="dxa"/>
          </w:tcPr>
          <w:p>
            <w:pPr/>
            <w:r>
              <w:t xml:space="preserve">зона и число баров для подтверждения 0 и 100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LockGridPct</w:t>
            </w:r>
          </w:p>
        </w:tc>
        <w:tc>
          <w:tcPr>
            <w:tcW w:w="3120" w:type="dxa"/>
          </w:tcPr>
          <w:p>
            <w:pPr/>
            <w:r>
              <w:t xml:space="preserve">23.6</w:t>
            </w:r>
          </w:p>
        </w:tc>
        <w:tc>
          <w:tcPr>
            <w:tcW w:w="3120" w:type="dxa"/>
          </w:tcPr>
          <w:p>
            <w:pPr/>
            <w:r>
              <w:t xml:space="preserve">порог истинного пробоя, за которым сетка переносится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NewsCurrencies</w:t>
            </w:r>
          </w:p>
        </w:tc>
        <w:tc>
          <w:tcPr>
            <w:tcW w:w="3120" w:type="dxa"/>
          </w:tcPr>
          <w:p>
            <w:pPr/>
            <w:r>
              <w:t xml:space="preserve">USD</w:t>
            </w:r>
          </w:p>
        </w:tc>
        <w:tc>
          <w:tcPr>
            <w:tcW w:w="3120" w:type="dxa"/>
          </w:tcPr>
          <w:p>
            <w:pPr/>
            <w:r>
              <w:t xml:space="preserve">валюты новостей через запятую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NewsBeforeMin</w:t>
            </w:r>
            <w:r>
              <w:t xml:space="preserve"> / </w:t>
            </w:r>
            <w:r>
              <w:rPr>
                <w:rStyle w:val="CodeChar"/>
              </w:rPr>
              <w:t xml:space="preserve">NewsAfterMin</w:t>
            </w:r>
          </w:p>
        </w:tc>
        <w:tc>
          <w:tcPr>
            <w:tcW w:w="3120" w:type="dxa"/>
          </w:tcPr>
          <w:p>
            <w:pPr/>
            <w:r>
              <w:t xml:space="preserve">15 / 6</w:t>
            </w:r>
          </w:p>
        </w:tc>
        <w:tc>
          <w:tcPr>
            <w:tcW w:w="3120" w:type="dxa"/>
          </w:tcPr>
          <w:p>
            <w:pPr/>
            <w:r>
              <w:t xml:space="preserve">окно исключения баров вокруг релиза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NB_BlockBeforeNews</w:t>
            </w:r>
          </w:p>
        </w:tc>
        <w:tc>
          <w:tcPr>
            <w:tcW w:w="3120" w:type="dxa"/>
          </w:tcPr>
          <w:p>
            <w:pPr/>
            <w:r>
              <w:t xml:space="preserve">true</w:t>
            </w:r>
          </w:p>
        </w:tc>
        <w:tc>
          <w:tcPr>
            <w:tcW w:w="3120" w:type="dxa"/>
          </w:tcPr>
          <w:p>
            <w:pPr/>
            <w:r>
              <w:t xml:space="preserve">не входить до релиза в день High-новости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EnableTrading</w:t>
            </w:r>
          </w:p>
        </w:tc>
        <w:tc>
          <w:tcPr>
            <w:tcW w:w="3120" w:type="dxa"/>
          </w:tcPr>
          <w:p>
            <w:pPr/>
            <w:r>
              <w:t xml:space="preserve">false</w:t>
            </w:r>
          </w:p>
        </w:tc>
        <w:tc>
          <w:tcPr>
            <w:tcW w:w="3120" w:type="dxa"/>
          </w:tcPr>
          <w:p>
            <w:pPr/>
            <w:r>
              <w:t xml:space="preserve">стартовое состояние кнопки «Торговля»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RiskPercent</w:t>
            </w:r>
            <w:r>
              <w:t xml:space="preserve"> / </w:t>
            </w:r>
            <w:r>
              <w:rPr>
                <w:rStyle w:val="CodeChar"/>
              </w:rPr>
              <w:t xml:space="preserve">FixedLot</w:t>
            </w:r>
          </w:p>
        </w:tc>
        <w:tc>
          <w:tcPr>
            <w:tcW w:w="3120" w:type="dxa"/>
          </w:tcPr>
          <w:p>
            <w:pPr/>
            <w:r>
              <w:t xml:space="preserve">0.5 / 0</w:t>
            </w:r>
          </w:p>
        </w:tc>
        <w:tc>
          <w:tcPr>
            <w:tcW w:w="3120" w:type="dxa"/>
          </w:tcPr>
          <w:p>
            <w:pPr/>
            <w:r>
              <w:t xml:space="preserve">расчёт лота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MaxDailyLossPct</w:t>
            </w:r>
          </w:p>
        </w:tc>
        <w:tc>
          <w:tcPr>
            <w:tcW w:w="3120" w:type="dxa"/>
          </w:tcPr>
          <w:p>
            <w:pPr/>
            <w:r>
              <w:t xml:space="preserve">3</w:t>
            </w:r>
          </w:p>
        </w:tc>
        <w:tc>
          <w:tcPr>
            <w:tcW w:w="3120" w:type="dxa"/>
          </w:tcPr>
          <w:p>
            <w:pPr/>
            <w:r>
              <w:t xml:space="preserve">стоп торговли на день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EAC_LossPct</w:t>
            </w:r>
          </w:p>
        </w:tc>
        <w:tc>
          <w:tcPr>
            <w:tcW w:w="3120" w:type="dxa"/>
          </w:tcPr>
          <w:p>
            <w:pPr/>
            <w:r>
              <w:t xml:space="preserve">0</w:t>
            </w:r>
          </w:p>
        </w:tc>
        <w:tc>
          <w:tcPr>
            <w:tcW w:w="3120" w:type="dxa"/>
          </w:tcPr>
          <w:p>
            <w:pPr/>
            <w:r>
              <w:t xml:space="preserve">закрыть всё при плавающем убытке в % эквити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GhostBars</w:t>
            </w:r>
          </w:p>
        </w:tc>
        <w:tc>
          <w:tcPr>
            <w:tcW w:w="3120" w:type="dxa"/>
          </w:tcPr>
          <w:p>
            <w:pPr/>
            <w:r>
              <w:t xml:space="preserve">5</w:t>
            </w:r>
          </w:p>
        </w:tc>
        <w:tc>
          <w:tcPr>
            <w:tcW w:w="3120" w:type="dxa"/>
          </w:tcPr>
          <w:p>
            <w:pPr/>
            <w:r>
              <w:t xml:space="preserve">свечей теней назад и вперёд</w:t>
            </w:r>
          </w:p>
        </w:tc>
      </w:tr>
    </w:tbl>
    <w:p>
      <w:pPr/>
      <w:r>
        <w:t xml:space="preserve">Состояние кнопок и галочек хранится в глобальных переменных терминала (F3, префикс </w:t>
      </w:r>
      <w:r>
        <w:rPr>
          <w:rStyle w:val="CodeChar"/>
        </w:rPr>
        <w:t xml:space="preserve">SF2_XAUUSD_</w:t>
      </w:r>
      <w:r>
        <w:t xml:space="preserve">) и имеет приоритет над входными параметрами.</w:t>
      </w:r>
    </w:p>
    <w:p>
      <w:pPr>
        <w:pStyle w:val="Heading2"/>
      </w:pPr>
      <w:r>
        <w:t xml:space="preserve">Частые вопросы</w:t>
      </w:r>
    </w:p>
    <w:p>
      <w:pPr/>
      <w:r>
        <w:rPr>
          <w:b/>
        </w:rPr>
        <w:t xml:space="preserve">Панели есть, сеток нет.</w:t>
      </w:r>
      <w:r>
        <w:t xml:space="preserve"> Смотрите строку внизу: красная «ГРАФИК НЕ ОБНОВЛЯЕТСЯ: посл. бар …» означает, что файл истории этого таймфрейма застрял. Закройте терминал, удалите </w:t>
      </w:r>
      <w:r>
        <w:rPr>
          <w:rStyle w:val="CodeChar"/>
        </w:rPr>
        <w:t xml:space="preserve">XAUUSD&lt;минуты&gt;.hst</w:t>
      </w:r>
      <w:r>
        <w:t xml:space="preserve"> (для M5 — </w:t>
      </w:r>
      <w:r>
        <w:rPr>
          <w:rStyle w:val="CodeChar"/>
        </w:rPr>
        <w:t xml:space="preserve">XAUUSD5.hst</w:t>
      </w:r>
      <w:r>
        <w:t xml:space="preserve">) из </w:t>
      </w:r>
      <w:r>
        <w:rPr>
          <w:rStyle w:val="CodeChar"/>
        </w:rPr>
        <w:t xml:space="preserve">history\&lt;сервер&gt;\</w:t>
      </w:r>
      <w:r>
        <w:t xml:space="preserve">, запустите терминал и откройте график заново.</w:t>
      </w:r>
    </w:p>
    <w:p>
      <w:pPr/>
      <w:r>
        <w:rPr>
          <w:b/>
        </w:rPr>
        <w:t xml:space="preserve">Нет новостей, строка красная.</w:t>
      </w:r>
      <w:r>
        <w:t xml:space="preserve"> Текст называет причину. «Разрешите URL» — добавьте адрес в Сервис → Настройки → Советники → WebRequest и переставьте советника. «Лимит запросов» — ForexFactory заблокировал на пять минут после частых запросов; советник повторит сам через 4 часа, архив продолжает работать. «Устарели» — источник не отвечал больше четырёх дней; проверьте соединение или положите файл импорта.</w:t>
      </w:r>
    </w:p>
    <w:p>
      <w:pPr/>
      <w:r>
        <w:rPr>
          <w:b/>
        </w:rPr>
        <w:t xml:space="preserve">Подписи на кнопках обрезаны.</w:t>
      </w:r>
      <w:r>
        <w:t xml:space="preserve"> Увеличьте </w:t>
      </w:r>
      <w:r>
        <w:rPr>
          <w:rStyle w:val="CodeChar"/>
        </w:rPr>
        <w:t xml:space="preserve">PanelWidth</w:t>
      </w:r>
      <w:r>
        <w:t xml:space="preserve"> (340 для 4K) или задайте </w:t>
      </w:r>
      <w:r>
        <w:rPr>
          <w:rStyle w:val="CodeChar"/>
        </w:rPr>
        <w:t xml:space="preserve">PanelScale</w:t>
      </w:r>
      <w:r>
        <w:t xml:space="preserve"> вручную.</w:t>
      </w:r>
    </w:p>
    <w:p>
      <w:pPr/>
      <w:r>
        <w:rPr>
          <w:b/>
        </w:rPr>
        <w:t xml:space="preserve">На M5 включил «Фибо недели», а линий нет.</w:t>
      </w:r>
      <w:r>
        <w:t xml:space="preserve"> Недельная сетка на M5 — несколько линий через весь экран, часто за его пределами; уменьшите масштаб графика или посмотрите на H1.</w:t>
      </w:r>
    </w:p>
    <w:p>
      <w:pPr/>
      <w:r>
        <w:rPr>
          <w:b/>
        </w:rPr>
        <w:t xml:space="preserve">Подсказок входов нет.</w:t>
      </w:r>
      <w:r>
        <w:t xml:space="preserve"> Они появляются, когда живая сессия подтвердила оба экстремума и её диапазон превысил четыре медианных бара; до релиза High-новости и в окне новости их нет по правилу. На выходных подсказки строятся от последней сессии пятницы.</w:t>
      </w:r>
    </w:p>
    <w:p>
      <w:pPr/>
      <w:r>
        <w:rPr>
          <w:b/>
        </w:rPr>
        <w:t xml:space="preserve">Средний ноль и Stop Out не показаны.</w:t>
      </w:r>
      <w:r>
        <w:t xml:space="preserve"> Только при открытых позициях по XAUUSD в выбранной области действия («Все по символу» или «Только робот»).</w:t>
      </w:r>
    </w:p>
    <w:p>
      <w:pPr/>
      <w:r>
        <w:rPr>
          <w:b/>
        </w:rPr>
        <w:t xml:space="preserve">История сделок пустая.</w:t>
      </w:r>
      <w:r>
        <w:t xml:space="preserve"> Во вкладке «История счёта» терминала должен стоять период «Вся история» — другой фильтр ограничивает то, что видит советник. Показываются сделки за </w:t>
      </w:r>
      <w:r>
        <w:rPr>
          <w:rStyle w:val="CodeChar"/>
        </w:rPr>
        <w:t xml:space="preserve">HistoryDays</w:t>
      </w:r>
      <w:r>
        <w:t xml:space="preserve"> дней.</w:t>
      </w:r>
    </w:p>
    <w:p>
      <w:pPr/>
      <w:r>
        <w:rPr>
          <w:b/>
        </w:rPr>
        <w:t xml:space="preserve">Тестер: нет новостей.</w:t>
      </w:r>
      <w:r>
        <w:t xml:space="preserve"> Экспорт ForexFactory даёт только текущую неделю; для истории положите </w:t>
      </w:r>
      <w:r>
        <w:rPr>
          <w:rStyle w:val="CodeChar"/>
        </w:rPr>
        <w:t xml:space="preserve">SF2_news_import.csv</w:t>
      </w:r>
      <w:r>
        <w:t xml:space="preserve"> в общую папку терминала. Без него в тестере работает только распознавание новостных баров по размеру.</w:t>
      </w:r>
    </w:p>
    <w:p>
      <w:pPr/>
      <w:r>
        <w:rPr>
          <w:b/>
        </w:rPr>
        <w:t xml:space="preserve">Тестер: другие сетки, чем на живом графике.</w:t>
      </w:r>
      <w:r>
        <w:t xml:space="preserve"> Тестер генерирует бары только тестируемого таймфрейма, остальные берёт из файлов истории. Советник это проверяет и при нехватке данных считает по таймфрейму теста — сетки могут отличаться на доли доллара.</w:t>
      </w:r>
    </w:p>
    <w:p>
      <w:pPr/>
      <w:r>
        <w:rPr>
          <w:b/>
        </w:rPr>
        <w:t xml:space="preserve">Как вернуть заводские галочки.</w:t>
      </w:r>
      <w:r>
        <w:t xml:space="preserve"> F3 → удалить переменные с префиксом </w:t>
      </w:r>
      <w:r>
        <w:rPr>
          <w:rStyle w:val="CodeChar"/>
        </w:rPr>
        <w:t xml:space="preserve">SF2_XAUUSD_</w:t>
      </w:r>
      <w:r>
        <w:t xml:space="preserve"> → переставить советника.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SessionFibo EA — руководство пользователя</dc:title>
  <dc:description>Claude Docs node/59ab2161-c27b@11 docx-w6</dc:description>
  <cp:revision>11</cp:revision>
</cp:coreProperties>
</file>